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A0702C" w14:textId="3BDAD6C1" w:rsidR="00511626" w:rsidRPr="00AC56C0" w:rsidRDefault="00511626" w:rsidP="00511626">
      <w:pPr>
        <w:jc w:val="center"/>
        <w:rPr>
          <w:szCs w:val="24"/>
          <w:lang w:val="lt-LT"/>
        </w:rPr>
      </w:pPr>
    </w:p>
    <w:p w14:paraId="10A0702D" w14:textId="272F9F92" w:rsidR="00511626" w:rsidRPr="00DB6724" w:rsidRDefault="00DB6724" w:rsidP="00511626">
      <w:pPr>
        <w:jc w:val="center"/>
        <w:rPr>
          <w:b/>
        </w:rPr>
      </w:pPr>
      <w:r w:rsidRPr="00DB6724">
        <w:rPr>
          <w:b/>
        </w:rPr>
        <w:t>INFRASTRUKTŪROS VALDYMO AGENTŪRA</w:t>
      </w:r>
    </w:p>
    <w:p w14:paraId="69095CE8" w14:textId="77777777" w:rsidR="00DB6724" w:rsidRPr="00AC56C0" w:rsidRDefault="00DB6724" w:rsidP="00DB6724">
      <w:pPr>
        <w:rPr>
          <w:szCs w:val="24"/>
          <w:lang w:val="lt-LT"/>
        </w:rPr>
      </w:pPr>
    </w:p>
    <w:p w14:paraId="10A07033" w14:textId="186EE813" w:rsidR="00CE7D90" w:rsidRDefault="001433F2" w:rsidP="00CE7D90">
      <w:pPr>
        <w:jc w:val="center"/>
        <w:rPr>
          <w:b/>
          <w:szCs w:val="24"/>
          <w:lang w:val="lt-LT"/>
        </w:rPr>
      </w:pPr>
      <w:r w:rsidRPr="001433F2">
        <w:rPr>
          <w:b/>
          <w:szCs w:val="24"/>
          <w:lang w:val="lt-LT"/>
        </w:rPr>
        <w:t>KITOS PASKIRTIES INŽINERINIŲ STATINIŲ (AIKŠTELIŲ LAUKO STOVYKLAI) PROJEKTINĖS DOKUMENTACIJOS ATNAUJINIMO IR REMONTO DARBŲ PAGAL EKSPERTIZĖS RANGOVO IŠVADAS</w:t>
      </w:r>
      <w:r w:rsidRPr="005235F6">
        <w:rPr>
          <w:b/>
          <w:szCs w:val="24"/>
          <w:lang w:val="lt-LT"/>
        </w:rPr>
        <w:t xml:space="preserve"> </w:t>
      </w:r>
      <w:r w:rsidR="006946B2" w:rsidRPr="006946B2">
        <w:rPr>
          <w:b/>
          <w:color w:val="000000" w:themeColor="text1"/>
          <w:lang w:val="lt-LT"/>
        </w:rPr>
        <w:t xml:space="preserve">VIEŠOJO PIRKIMO </w:t>
      </w:r>
      <w:r w:rsidR="00CE7D90" w:rsidRPr="00AC56C0">
        <w:rPr>
          <w:b/>
          <w:szCs w:val="24"/>
          <w:lang w:val="lt-LT"/>
        </w:rPr>
        <w:t>KOMISIJ</w:t>
      </w:r>
      <w:r w:rsidR="00DB6724">
        <w:rPr>
          <w:b/>
          <w:szCs w:val="24"/>
          <w:lang w:val="lt-LT"/>
        </w:rPr>
        <w:t>A</w:t>
      </w:r>
    </w:p>
    <w:p w14:paraId="6EFD9FC6" w14:textId="77777777" w:rsidR="00DB6724" w:rsidRDefault="00DB6724" w:rsidP="00CE7D90">
      <w:pPr>
        <w:jc w:val="center"/>
        <w:rPr>
          <w:b/>
          <w:szCs w:val="24"/>
          <w:lang w:val="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DB6724" w14:paraId="28CC9C4B" w14:textId="77777777" w:rsidTr="00DB6724">
        <w:tc>
          <w:tcPr>
            <w:tcW w:w="4814" w:type="dxa"/>
          </w:tcPr>
          <w:p w14:paraId="132A7035" w14:textId="5E1F5B66" w:rsidR="00DB6724" w:rsidRPr="00DB6724" w:rsidRDefault="00DB6724" w:rsidP="00DB6724">
            <w:pPr>
              <w:rPr>
                <w:szCs w:val="24"/>
                <w:lang w:val="lt-LT"/>
              </w:rPr>
            </w:pPr>
            <w:r w:rsidRPr="00DB6724">
              <w:rPr>
                <w:szCs w:val="24"/>
                <w:lang w:val="lt-LT"/>
              </w:rPr>
              <w:t>Dalyviams</w:t>
            </w:r>
          </w:p>
          <w:p w14:paraId="5A294530" w14:textId="7FE365DF" w:rsidR="00DB6724" w:rsidRPr="00DB6724" w:rsidRDefault="00DB6724" w:rsidP="00DB6724">
            <w:pPr>
              <w:rPr>
                <w:b/>
                <w:i/>
                <w:szCs w:val="24"/>
                <w:lang w:val="lt-LT"/>
              </w:rPr>
            </w:pPr>
            <w:r w:rsidRPr="00DB6724">
              <w:rPr>
                <w:i/>
                <w:szCs w:val="24"/>
                <w:lang w:val="lt-LT"/>
              </w:rPr>
              <w:t>CVP IS priemonėmis</w:t>
            </w:r>
          </w:p>
        </w:tc>
        <w:tc>
          <w:tcPr>
            <w:tcW w:w="4814" w:type="dxa"/>
          </w:tcPr>
          <w:p w14:paraId="7C501F45" w14:textId="0AE4AE9D" w:rsidR="00DB6724" w:rsidRPr="00DB6724" w:rsidRDefault="00886566" w:rsidP="001E4819">
            <w:pPr>
              <w:ind w:left="2594"/>
              <w:rPr>
                <w:szCs w:val="24"/>
                <w:lang w:val="lt-LT"/>
              </w:rPr>
            </w:pPr>
            <w:r>
              <w:rPr>
                <w:szCs w:val="24"/>
                <w:lang w:val="lt-LT"/>
              </w:rPr>
              <w:t>202</w:t>
            </w:r>
            <w:r w:rsidR="001433F2">
              <w:rPr>
                <w:szCs w:val="24"/>
                <w:lang w:val="lt-LT"/>
              </w:rPr>
              <w:t>6</w:t>
            </w:r>
            <w:r w:rsidR="00DB6724" w:rsidRPr="00DB6724">
              <w:rPr>
                <w:szCs w:val="24"/>
                <w:lang w:val="lt-LT"/>
              </w:rPr>
              <w:t>-</w:t>
            </w:r>
            <w:r w:rsidR="001433F2">
              <w:rPr>
                <w:szCs w:val="24"/>
                <w:lang w:val="lt-LT"/>
              </w:rPr>
              <w:t>01</w:t>
            </w:r>
            <w:r>
              <w:rPr>
                <w:szCs w:val="24"/>
                <w:lang w:val="lt-LT"/>
              </w:rPr>
              <w:t>-</w:t>
            </w:r>
            <w:r w:rsidR="001E4819">
              <w:rPr>
                <w:szCs w:val="24"/>
                <w:lang w:val="lt-LT"/>
              </w:rPr>
              <w:t>26</w:t>
            </w:r>
          </w:p>
        </w:tc>
      </w:tr>
    </w:tbl>
    <w:p w14:paraId="5A988A52" w14:textId="77777777" w:rsidR="00DB6724" w:rsidRPr="00AC56C0" w:rsidRDefault="00DB6724" w:rsidP="00DB6724">
      <w:pPr>
        <w:rPr>
          <w:b/>
          <w:szCs w:val="24"/>
          <w:lang w:val="lt-LT"/>
        </w:rPr>
      </w:pPr>
    </w:p>
    <w:p w14:paraId="10A07034" w14:textId="77777777" w:rsidR="00511626" w:rsidRPr="00AC56C0" w:rsidRDefault="00511626" w:rsidP="00511626">
      <w:pPr>
        <w:autoSpaceDE w:val="0"/>
        <w:autoSpaceDN w:val="0"/>
        <w:adjustRightInd w:val="0"/>
        <w:jc w:val="center"/>
        <w:rPr>
          <w:b/>
          <w:lang w:val="lt-LT"/>
        </w:rPr>
      </w:pPr>
    </w:p>
    <w:p w14:paraId="10A07035" w14:textId="0803FF7A" w:rsidR="00511626" w:rsidRPr="00DB6724" w:rsidRDefault="00DB6724" w:rsidP="00511626">
      <w:pPr>
        <w:jc w:val="both"/>
        <w:rPr>
          <w:b/>
          <w:lang w:val="lt-LT"/>
        </w:rPr>
      </w:pPr>
      <w:r w:rsidRPr="00DB6724">
        <w:rPr>
          <w:b/>
          <w:lang w:val="lt-LT"/>
        </w:rPr>
        <w:t>DĖL PIRKIMO DOKUMENTŲ PAAIŠKINIMO</w:t>
      </w:r>
    </w:p>
    <w:p w14:paraId="10A07039" w14:textId="77777777" w:rsidR="008E670D" w:rsidRPr="00AC56C0" w:rsidRDefault="008E670D" w:rsidP="008E670D">
      <w:pPr>
        <w:ind w:firstLine="720"/>
        <w:jc w:val="both"/>
        <w:rPr>
          <w:szCs w:val="24"/>
          <w:lang w:val="lt-LT"/>
        </w:rPr>
      </w:pPr>
    </w:p>
    <w:p w14:paraId="10A0704D" w14:textId="76DD8EE3" w:rsidR="00511626" w:rsidRDefault="001433F2" w:rsidP="00DB6724">
      <w:pPr>
        <w:suppressAutoHyphens/>
        <w:autoSpaceDE w:val="0"/>
        <w:autoSpaceDN w:val="0"/>
        <w:adjustRightInd w:val="0"/>
        <w:ind w:firstLine="720"/>
        <w:jc w:val="both"/>
        <w:rPr>
          <w:lang w:val="lt-LT"/>
        </w:rPr>
      </w:pPr>
      <w:r w:rsidRPr="00102A3D">
        <w:rPr>
          <w:szCs w:val="24"/>
          <w:lang w:val="lt-LT"/>
        </w:rPr>
        <w:t>Kitos pa</w:t>
      </w:r>
      <w:r>
        <w:rPr>
          <w:szCs w:val="24"/>
          <w:lang w:val="lt-LT"/>
        </w:rPr>
        <w:t>skirties inžinerinių statinių (a</w:t>
      </w:r>
      <w:r w:rsidRPr="00102A3D">
        <w:rPr>
          <w:szCs w:val="24"/>
          <w:lang w:val="lt-LT"/>
        </w:rPr>
        <w:t>ikštelių lauko stovyklai) projektinės dokumentacijos atnaujinimo ir remonto darbų pagal ekspertizės rangovo išvadas</w:t>
      </w:r>
      <w:r w:rsidRPr="00FF1EC3">
        <w:rPr>
          <w:szCs w:val="24"/>
          <w:lang w:val="lt-LT"/>
        </w:rPr>
        <w:t xml:space="preserve"> </w:t>
      </w:r>
      <w:r w:rsidR="00886566" w:rsidRPr="00FF1EC3">
        <w:rPr>
          <w:szCs w:val="24"/>
          <w:lang w:val="lt-LT"/>
        </w:rPr>
        <w:t xml:space="preserve">viešojo </w:t>
      </w:r>
      <w:r w:rsidR="00886566" w:rsidRPr="00AC56C0">
        <w:rPr>
          <w:szCs w:val="24"/>
          <w:lang w:val="lt-LT"/>
        </w:rPr>
        <w:t xml:space="preserve">pirkimo </w:t>
      </w:r>
      <w:r w:rsidR="00DB6724" w:rsidRPr="00DB6724">
        <w:rPr>
          <w:lang w:val="lt-LT"/>
        </w:rPr>
        <w:t>komisija (toliau – Komisija) Centrinės viešųjų pirkimų informacinės sistemos (toliau – CVP IS) priemonėmis vykdydama „</w:t>
      </w:r>
      <w:r w:rsidRPr="00102A3D">
        <w:rPr>
          <w:szCs w:val="24"/>
          <w:lang w:val="lt-LT"/>
        </w:rPr>
        <w:t>Kitos pa</w:t>
      </w:r>
      <w:r>
        <w:rPr>
          <w:szCs w:val="24"/>
          <w:lang w:val="lt-LT"/>
        </w:rPr>
        <w:t>skirties inžinerinių statinių (a</w:t>
      </w:r>
      <w:r w:rsidRPr="00102A3D">
        <w:rPr>
          <w:szCs w:val="24"/>
          <w:lang w:val="lt-LT"/>
        </w:rPr>
        <w:t>ikštelių lauko stovyklai) projektinės dokumentacijos atnaujinimo ir remonto darbų pagal ekspertizės rangovo išvadas</w:t>
      </w:r>
      <w:r w:rsidR="00DB6724" w:rsidRPr="00DB6724">
        <w:rPr>
          <w:lang w:val="lt-LT"/>
        </w:rPr>
        <w:t xml:space="preserve">“ viešojo pirkimo Nr. </w:t>
      </w:r>
      <w:r w:rsidRPr="00285F9A">
        <w:rPr>
          <w:color w:val="000000"/>
          <w:szCs w:val="24"/>
          <w:lang w:val="lt-LT"/>
        </w:rPr>
        <w:t xml:space="preserve">6173481 </w:t>
      </w:r>
      <w:r w:rsidR="00DB6724" w:rsidRPr="00DB6724">
        <w:rPr>
          <w:lang w:val="lt-LT"/>
        </w:rPr>
        <w:t>procedūras iš konkurso dalyvių gavusi prašymus paaiškinti/patikslinti pirkimo dokumentus, atsako sekančiai</w:t>
      </w:r>
      <w:r w:rsidR="00DB6724">
        <w:rPr>
          <w:lang w:val="lt-LT"/>
        </w:rPr>
        <w:t>:</w:t>
      </w:r>
    </w:p>
    <w:p w14:paraId="175DE8CD" w14:textId="77777777" w:rsidR="001E4819" w:rsidRDefault="001E4819" w:rsidP="001E4819">
      <w:pPr>
        <w:pStyle w:val="FreeForm"/>
        <w:spacing w:line="300" w:lineRule="atLeast"/>
        <w:ind w:firstLine="709"/>
        <w:jc w:val="both"/>
        <w:rPr>
          <w:rFonts w:ascii="Times New Roman" w:hAnsi="Times New Roman" w:cs="Times New Roman"/>
          <w:b/>
          <w:color w:val="000000"/>
          <w:sz w:val="24"/>
          <w:szCs w:val="24"/>
          <w:lang w:val="lt-LT"/>
        </w:rPr>
      </w:pPr>
      <w:r>
        <w:rPr>
          <w:rFonts w:ascii="Times New Roman" w:hAnsi="Times New Roman" w:cs="Times New Roman"/>
          <w:b/>
          <w:color w:val="000000"/>
          <w:sz w:val="24"/>
          <w:szCs w:val="24"/>
          <w:lang w:val="lt-LT"/>
        </w:rPr>
        <w:t>Klausimas (</w:t>
      </w:r>
      <w:r w:rsidRPr="00285F9A">
        <w:rPr>
          <w:rFonts w:ascii="Times New Roman" w:hAnsi="Times New Roman" w:cs="Times New Roman"/>
          <w:color w:val="000000"/>
          <w:sz w:val="24"/>
          <w:szCs w:val="24"/>
          <w:lang w:val="lt-LT"/>
        </w:rPr>
        <w:t xml:space="preserve">ID </w:t>
      </w:r>
      <w:r w:rsidRPr="00EE08F1">
        <w:rPr>
          <w:rFonts w:ascii="Times New Roman" w:hAnsi="Times New Roman" w:cs="Times New Roman"/>
          <w:color w:val="000000"/>
          <w:sz w:val="24"/>
          <w:szCs w:val="24"/>
          <w:lang w:val="lt-LT"/>
        </w:rPr>
        <w:t>512017</w:t>
      </w:r>
      <w:r>
        <w:rPr>
          <w:rFonts w:ascii="Times New Roman" w:hAnsi="Times New Roman" w:cs="Times New Roman"/>
          <w:b/>
          <w:color w:val="000000"/>
          <w:sz w:val="24"/>
          <w:szCs w:val="24"/>
          <w:lang w:val="lt-LT"/>
        </w:rPr>
        <w:t>):</w:t>
      </w:r>
    </w:p>
    <w:p w14:paraId="08B8B0E1" w14:textId="77777777" w:rsidR="001E4819" w:rsidRPr="00EE08F1" w:rsidRDefault="001E4819" w:rsidP="001E4819">
      <w:pPr>
        <w:pStyle w:val="FreeForm"/>
        <w:spacing w:line="300" w:lineRule="atLeast"/>
        <w:ind w:firstLine="709"/>
        <w:jc w:val="both"/>
        <w:rPr>
          <w:rFonts w:ascii="Times New Roman" w:hAnsi="Times New Roman" w:cs="Times New Roman"/>
          <w:color w:val="000000"/>
          <w:sz w:val="24"/>
          <w:szCs w:val="24"/>
          <w:lang w:val="lt-LT"/>
        </w:rPr>
      </w:pPr>
      <w:r w:rsidRPr="00EE08F1">
        <w:rPr>
          <w:rFonts w:ascii="Times New Roman" w:hAnsi="Times New Roman" w:cs="Times New Roman"/>
          <w:color w:val="000000"/>
          <w:sz w:val="24"/>
          <w:szCs w:val="24"/>
          <w:lang w:val="lt-LT"/>
        </w:rPr>
        <w:t>„Prašome patikslinti:</w:t>
      </w:r>
    </w:p>
    <w:p w14:paraId="30666841" w14:textId="77777777" w:rsidR="001E4819" w:rsidRPr="00EE08F1" w:rsidRDefault="001E4819" w:rsidP="001E4819">
      <w:pPr>
        <w:pStyle w:val="FreeForm"/>
        <w:spacing w:line="300" w:lineRule="atLeast"/>
        <w:ind w:firstLine="709"/>
        <w:jc w:val="both"/>
        <w:rPr>
          <w:rFonts w:ascii="Times New Roman" w:hAnsi="Times New Roman" w:cs="Times New Roman"/>
          <w:color w:val="000000"/>
          <w:sz w:val="24"/>
          <w:szCs w:val="24"/>
          <w:lang w:val="lt-LT"/>
        </w:rPr>
      </w:pPr>
      <w:r w:rsidRPr="00EE08F1">
        <w:rPr>
          <w:rFonts w:ascii="Times New Roman" w:hAnsi="Times New Roman" w:cs="Times New Roman"/>
          <w:color w:val="000000"/>
          <w:sz w:val="24"/>
          <w:szCs w:val="24"/>
          <w:lang w:val="lt-LT"/>
        </w:rPr>
        <w:t>1. Ekspertizės ataskaitose nurodyta, kad trūkumų ištaisymo žiniaraščiai yra pateikiami priede Nr. 3. Prašome pateikti minėtą trūkumų ištaisymo žiniaraštį, kad būtų galima įvertinti darbų apimtį ir jų įtaką pasiūlymo kainai.</w:t>
      </w:r>
    </w:p>
    <w:p w14:paraId="63BA4826" w14:textId="77777777" w:rsidR="001E4819" w:rsidRPr="00EE08F1" w:rsidRDefault="001E4819" w:rsidP="001E4819">
      <w:pPr>
        <w:pStyle w:val="FreeForm"/>
        <w:spacing w:line="300" w:lineRule="atLeast"/>
        <w:ind w:firstLine="709"/>
        <w:jc w:val="both"/>
        <w:rPr>
          <w:rFonts w:ascii="Times New Roman" w:hAnsi="Times New Roman" w:cs="Times New Roman"/>
          <w:color w:val="000000"/>
          <w:sz w:val="24"/>
          <w:szCs w:val="24"/>
          <w:lang w:val="lt-LT"/>
        </w:rPr>
      </w:pPr>
      <w:r w:rsidRPr="00EE08F1">
        <w:rPr>
          <w:rFonts w:ascii="Times New Roman" w:hAnsi="Times New Roman" w:cs="Times New Roman"/>
          <w:color w:val="000000"/>
          <w:sz w:val="24"/>
          <w:szCs w:val="24"/>
          <w:lang w:val="lt-LT"/>
        </w:rPr>
        <w:t xml:space="preserve">2. Prašome pateikti esamų elektros skydų </w:t>
      </w:r>
      <w:proofErr w:type="spellStart"/>
      <w:r w:rsidRPr="00EE08F1">
        <w:rPr>
          <w:rFonts w:ascii="Times New Roman" w:hAnsi="Times New Roman" w:cs="Times New Roman"/>
          <w:color w:val="000000"/>
          <w:sz w:val="24"/>
          <w:szCs w:val="24"/>
          <w:lang w:val="lt-LT"/>
        </w:rPr>
        <w:t>fotofiksacijas</w:t>
      </w:r>
      <w:proofErr w:type="spellEnd"/>
      <w:r w:rsidRPr="00EE08F1">
        <w:rPr>
          <w:rFonts w:ascii="Times New Roman" w:hAnsi="Times New Roman" w:cs="Times New Roman"/>
          <w:color w:val="000000"/>
          <w:sz w:val="24"/>
          <w:szCs w:val="24"/>
          <w:lang w:val="lt-LT"/>
        </w:rPr>
        <w:t xml:space="preserve"> (nuotraukas), kad būtų galima įsivertinti, ar papildoma įranga bei rozetės fiziškai tilps į esamus skydus ir ar nebus reikalingas elektros skydų keitimas.</w:t>
      </w:r>
    </w:p>
    <w:p w14:paraId="7C6EBF08" w14:textId="77777777" w:rsidR="001E4819" w:rsidRDefault="001E4819" w:rsidP="001E4819">
      <w:pPr>
        <w:pStyle w:val="FreeForm"/>
        <w:spacing w:line="300" w:lineRule="atLeast"/>
        <w:ind w:firstLine="709"/>
        <w:jc w:val="both"/>
        <w:rPr>
          <w:rFonts w:ascii="Times New Roman" w:hAnsi="Times New Roman" w:cs="Times New Roman"/>
          <w:color w:val="000000"/>
          <w:sz w:val="24"/>
          <w:szCs w:val="24"/>
          <w:lang w:val="lt-LT"/>
        </w:rPr>
      </w:pPr>
      <w:r w:rsidRPr="00EE08F1">
        <w:rPr>
          <w:rFonts w:ascii="Times New Roman" w:hAnsi="Times New Roman" w:cs="Times New Roman"/>
          <w:color w:val="000000"/>
          <w:sz w:val="24"/>
          <w:szCs w:val="24"/>
          <w:lang w:val="lt-LT"/>
        </w:rPr>
        <w:t>3. Prašome patikslinti, kokiu būdu turi būti klojami elektros kabeliai atkarpose tarp konteinerių, ar kabeliai turės būti klojami grunte, ar tvirtinami prie konstrukcijų.“</w:t>
      </w:r>
    </w:p>
    <w:p w14:paraId="3FA37EF5" w14:textId="77777777" w:rsidR="001E4819" w:rsidRDefault="001E4819" w:rsidP="001E4819">
      <w:pPr>
        <w:pStyle w:val="FreeForm"/>
        <w:spacing w:line="300" w:lineRule="atLeast"/>
        <w:ind w:firstLine="709"/>
        <w:jc w:val="both"/>
        <w:rPr>
          <w:rFonts w:ascii="Times New Roman" w:hAnsi="Times New Roman" w:cs="Times New Roman"/>
          <w:color w:val="000000"/>
          <w:sz w:val="24"/>
          <w:szCs w:val="24"/>
          <w:lang w:val="lt-LT"/>
        </w:rPr>
      </w:pPr>
    </w:p>
    <w:p w14:paraId="7E4A49F4" w14:textId="77777777" w:rsidR="001E4819" w:rsidRPr="008D7968" w:rsidRDefault="001E4819" w:rsidP="001E4819">
      <w:pPr>
        <w:pStyle w:val="FreeForm"/>
        <w:spacing w:line="300" w:lineRule="atLeast"/>
        <w:ind w:firstLine="709"/>
        <w:jc w:val="both"/>
        <w:rPr>
          <w:rFonts w:ascii="Times New Roman" w:hAnsi="Times New Roman" w:cs="Times New Roman"/>
          <w:b/>
          <w:color w:val="000000"/>
          <w:sz w:val="24"/>
          <w:szCs w:val="24"/>
          <w:lang w:val="lt-LT"/>
        </w:rPr>
      </w:pPr>
      <w:r w:rsidRPr="008D7968">
        <w:rPr>
          <w:rFonts w:ascii="Times New Roman" w:hAnsi="Times New Roman" w:cs="Times New Roman"/>
          <w:b/>
          <w:color w:val="000000"/>
          <w:sz w:val="24"/>
          <w:szCs w:val="24"/>
          <w:lang w:val="lt-LT"/>
        </w:rPr>
        <w:t>Atsakymas:</w:t>
      </w:r>
    </w:p>
    <w:p w14:paraId="03040464" w14:textId="77777777" w:rsidR="001E4819" w:rsidRDefault="001E4819" w:rsidP="001E4819">
      <w:pPr>
        <w:numPr>
          <w:ilvl w:val="0"/>
          <w:numId w:val="3"/>
        </w:numPr>
        <w:ind w:left="0" w:firstLine="360"/>
        <w:jc w:val="both"/>
        <w:rPr>
          <w:rFonts w:ascii="Aptos" w:hAnsi="Aptos"/>
          <w:lang w:val="lt-LT"/>
        </w:rPr>
      </w:pPr>
      <w:r>
        <w:rPr>
          <w:rFonts w:ascii="Aptos" w:hAnsi="Aptos"/>
          <w:lang w:val="lt-LT"/>
        </w:rPr>
        <w:t>Atkreipiame dėmesį, kad Ekspertizės ataskaitų priede Nr. 3 pateikti Trūkumų ištaisymo žiniaraščiai su preliminaria kaina. Skirtingi tiekėjai gali taikyti skirtingas statybos technologijas, darbo organizavimo modelius, medžiagas ar tiekimo grandines, todėl užsakovui pateikus trūkumų ištaisymo žiniaraščius dalis kainodaros rizikos būtų perkeliama užsakovui, o tai prieštarautų tiekėjo savarankiškumo ir atsakomybės principui. Dėl šios priežasties užsakovas neteikia trūkumų ištaisymo žiniaraščių, o pateikia techninį projektą, techninę specifikaciją, ekspertizės ataskaitą ir kitą reikalingą informaciją, leidžiančią tiekėjams patiems sudaryti darbų kiekių žiniaraščius ir apskaičiuoti pasiūlymo kainą.</w:t>
      </w:r>
    </w:p>
    <w:p w14:paraId="4C290F6C" w14:textId="77777777" w:rsidR="001E4819" w:rsidRDefault="001E4819" w:rsidP="001E4819">
      <w:pPr>
        <w:pStyle w:val="ListParagraph"/>
        <w:rPr>
          <w:rFonts w:ascii="Aptos" w:eastAsiaTheme="minorHAnsi" w:hAnsi="Aptos"/>
          <w:lang w:val="lt-LT"/>
        </w:rPr>
      </w:pPr>
    </w:p>
    <w:p w14:paraId="5E418AAF" w14:textId="77777777" w:rsidR="001E4819" w:rsidRDefault="001E4819" w:rsidP="001E4819">
      <w:pPr>
        <w:numPr>
          <w:ilvl w:val="0"/>
          <w:numId w:val="3"/>
        </w:numPr>
        <w:ind w:left="0" w:right="-66" w:firstLine="360"/>
        <w:jc w:val="both"/>
        <w:rPr>
          <w:rFonts w:ascii="Aptos" w:hAnsi="Aptos"/>
          <w:lang w:val="lt-LT"/>
        </w:rPr>
      </w:pPr>
      <w:r>
        <w:rPr>
          <w:rFonts w:ascii="Aptos" w:hAnsi="Aptos"/>
          <w:lang w:val="lt-LT"/>
        </w:rPr>
        <w:t xml:space="preserve">Užsakovas šiuo metu neturi galimybių atlikti esamų elektros skydų </w:t>
      </w:r>
      <w:proofErr w:type="spellStart"/>
      <w:r>
        <w:rPr>
          <w:rFonts w:ascii="Aptos" w:hAnsi="Aptos"/>
          <w:lang w:val="lt-LT"/>
        </w:rPr>
        <w:t>fotofiksacijų</w:t>
      </w:r>
      <w:proofErr w:type="spellEnd"/>
      <w:r>
        <w:rPr>
          <w:rFonts w:ascii="Aptos" w:hAnsi="Aptos"/>
          <w:lang w:val="lt-LT"/>
        </w:rPr>
        <w:t xml:space="preserve">. Dalis elektros skydų </w:t>
      </w:r>
      <w:proofErr w:type="spellStart"/>
      <w:r>
        <w:rPr>
          <w:rFonts w:ascii="Aptos" w:hAnsi="Aptos"/>
          <w:lang w:val="lt-LT"/>
        </w:rPr>
        <w:t>fotofiksacijų</w:t>
      </w:r>
      <w:proofErr w:type="spellEnd"/>
      <w:r>
        <w:rPr>
          <w:rFonts w:ascii="Aptos" w:hAnsi="Aptos"/>
          <w:lang w:val="lt-LT"/>
        </w:rPr>
        <w:t xml:space="preserve"> yra pateikta ekspertizės akte, kuriuo tiekėjai gali vadovautis vertindami esamą situaciją ir darydami atitinkamas technines prielaidas. Atsižvelgiant į galimas technines rizikas ir siekiant jų sumažinimo, tiekėjams siūloma pasiūlymuose numatyti visų elektros skydų keitimą. Visos su esamų elektros skydų talpumu, technine būkle ar būtinybe juos keisti susijusios rizikos tenka tiekėjui ir turi būti įvertintos pasiūlymo kainoje.</w:t>
      </w:r>
    </w:p>
    <w:p w14:paraId="1372545D" w14:textId="77777777" w:rsidR="001E4819" w:rsidRDefault="001E4819" w:rsidP="001E4819">
      <w:pPr>
        <w:rPr>
          <w:rFonts w:ascii="Aptos" w:eastAsiaTheme="minorHAnsi" w:hAnsi="Aptos"/>
          <w:lang w:val="lt-LT"/>
        </w:rPr>
      </w:pPr>
    </w:p>
    <w:p w14:paraId="241B1FC5" w14:textId="77777777" w:rsidR="001E4819" w:rsidRDefault="001E4819" w:rsidP="001E4819">
      <w:pPr>
        <w:numPr>
          <w:ilvl w:val="0"/>
          <w:numId w:val="3"/>
        </w:numPr>
        <w:ind w:left="0" w:firstLine="360"/>
        <w:jc w:val="both"/>
        <w:rPr>
          <w:rFonts w:ascii="Aptos" w:hAnsi="Aptos"/>
          <w:lang w:val="lt-LT"/>
        </w:rPr>
      </w:pPr>
      <w:r>
        <w:rPr>
          <w:rFonts w:ascii="Aptos" w:hAnsi="Aptos"/>
          <w:lang w:val="lt-LT"/>
        </w:rPr>
        <w:t xml:space="preserve">Elektros kabeliai iki elektros spintų turi būti klojami grunte, užtikrinant jų apsaugą pagal galiojančių teisės aktų ir normatyvinių dokumentų reikalavimus. Klojant kabelius grunte, tiekėjas privalo įsivertinti ir pasiūlymo kainoje numatyti visus su tuo susijusius reikalingus darbus, įskaitant, </w:t>
      </w:r>
      <w:r>
        <w:rPr>
          <w:rFonts w:ascii="Aptos" w:hAnsi="Aptos"/>
          <w:lang w:val="lt-LT"/>
        </w:rPr>
        <w:lastRenderedPageBreak/>
        <w:t xml:space="preserve">bet neapsiribojant, žemės kasimo, kabelių apsaugos ir kitus būtinus darbus, taip pat su tuo susijusias rizikas. </w:t>
      </w:r>
    </w:p>
    <w:p w14:paraId="3F9E93F2" w14:textId="77777777" w:rsidR="001E4819" w:rsidRDefault="001E4819" w:rsidP="001E4819">
      <w:pPr>
        <w:ind w:firstLine="720"/>
        <w:jc w:val="both"/>
        <w:rPr>
          <w:rFonts w:ascii="Aptos" w:eastAsiaTheme="minorHAnsi" w:hAnsi="Aptos"/>
          <w:lang w:val="lt-LT"/>
        </w:rPr>
      </w:pPr>
      <w:r>
        <w:rPr>
          <w:rFonts w:ascii="Aptos" w:hAnsi="Aptos"/>
          <w:lang w:val="lt-LT"/>
        </w:rPr>
        <w:t>Nuo elektros spintų iki konteinerių bei tarp konteinerių elektros kabeliai turi būti klojami atviru būdu, tvirtinant juos prie konstrukcijų, vadovaujantis galiojančių teisės aktų ir normatyvinių dokumentų reikalavimai, analogiškai esamai situacijai.</w:t>
      </w:r>
    </w:p>
    <w:p w14:paraId="22094D44" w14:textId="77777777" w:rsidR="001433F2" w:rsidRDefault="001433F2" w:rsidP="001433F2">
      <w:pPr>
        <w:pStyle w:val="FreeForm"/>
        <w:spacing w:line="300" w:lineRule="atLeast"/>
        <w:ind w:firstLine="709"/>
        <w:jc w:val="both"/>
        <w:rPr>
          <w:rFonts w:ascii="Times New Roman" w:hAnsi="Times New Roman" w:cs="Times New Roman"/>
          <w:color w:val="000000"/>
          <w:sz w:val="24"/>
          <w:szCs w:val="24"/>
          <w:lang w:val="lt-LT"/>
        </w:rPr>
      </w:pPr>
    </w:p>
    <w:p w14:paraId="4257307F" w14:textId="62B49ACA" w:rsidR="001E4819" w:rsidRDefault="001E4819" w:rsidP="001433F2">
      <w:pPr>
        <w:pStyle w:val="FreeForm"/>
        <w:spacing w:line="300" w:lineRule="atLeast"/>
        <w:ind w:firstLine="709"/>
        <w:jc w:val="both"/>
        <w:rPr>
          <w:rFonts w:ascii="Times New Roman" w:eastAsia="Times New Roman" w:hAnsi="Times New Roman" w:cs="Times New Roman"/>
          <w:color w:val="000000"/>
          <w:sz w:val="24"/>
          <w:szCs w:val="24"/>
          <w:lang w:val="lt-LT"/>
        </w:rPr>
      </w:pPr>
      <w:r>
        <w:rPr>
          <w:rFonts w:ascii="Times New Roman" w:hAnsi="Times New Roman" w:cs="Times New Roman"/>
          <w:color w:val="000000"/>
          <w:sz w:val="24"/>
          <w:szCs w:val="24"/>
          <w:lang w:val="lt-LT"/>
        </w:rPr>
        <w:t xml:space="preserve">Komisija papildomai pažymi, jog </w:t>
      </w:r>
      <w:r>
        <w:rPr>
          <w:rFonts w:ascii="Times New Roman" w:eastAsia="Times New Roman" w:hAnsi="Times New Roman" w:cs="Times New Roman"/>
          <w:color w:val="000000"/>
          <w:sz w:val="24"/>
          <w:szCs w:val="24"/>
          <w:lang w:val="lt-LT"/>
        </w:rPr>
        <w:t xml:space="preserve">vadovaujantis Pirkimo sąlygų </w:t>
      </w:r>
      <w:r w:rsidRPr="00EE08F1">
        <w:rPr>
          <w:rFonts w:ascii="Times New Roman" w:eastAsia="Times New Roman" w:hAnsi="Times New Roman" w:cs="Times New Roman"/>
          <w:color w:val="000000"/>
          <w:sz w:val="24"/>
          <w:szCs w:val="24"/>
          <w:lang w:val="lt-LT"/>
        </w:rPr>
        <w:t>5</w:t>
      </w:r>
      <w:r>
        <w:rPr>
          <w:rFonts w:ascii="Times New Roman" w:eastAsia="Times New Roman" w:hAnsi="Times New Roman" w:cs="Times New Roman"/>
          <w:color w:val="000000"/>
          <w:sz w:val="24"/>
          <w:szCs w:val="24"/>
          <w:lang w:val="lt-LT"/>
        </w:rPr>
        <w:t>.10 punkto</w:t>
      </w:r>
      <w:r>
        <w:rPr>
          <w:rStyle w:val="FootnoteReference"/>
          <w:rFonts w:ascii="Times New Roman" w:eastAsia="Times New Roman" w:hAnsi="Times New Roman" w:cs="Times New Roman"/>
          <w:color w:val="000000"/>
          <w:sz w:val="24"/>
          <w:szCs w:val="24"/>
          <w:lang w:val="lt-LT"/>
        </w:rPr>
        <w:footnoteReference w:id="1"/>
      </w:r>
      <w:r>
        <w:rPr>
          <w:rFonts w:ascii="Times New Roman" w:eastAsia="Times New Roman" w:hAnsi="Times New Roman" w:cs="Times New Roman"/>
          <w:color w:val="000000"/>
          <w:sz w:val="24"/>
          <w:szCs w:val="24"/>
          <w:lang w:val="lt-LT"/>
        </w:rPr>
        <w:t xml:space="preserve"> nuostatomis </w:t>
      </w:r>
      <w:r>
        <w:rPr>
          <w:rFonts w:ascii="Times New Roman" w:eastAsia="Times New Roman" w:hAnsi="Times New Roman" w:cs="Times New Roman"/>
          <w:color w:val="000000"/>
          <w:sz w:val="24"/>
          <w:szCs w:val="24"/>
          <w:lang w:val="lt-LT"/>
        </w:rPr>
        <w:t xml:space="preserve">priėmė sprendimą </w:t>
      </w:r>
      <w:r>
        <w:rPr>
          <w:rFonts w:ascii="Times New Roman" w:eastAsia="Times New Roman" w:hAnsi="Times New Roman" w:cs="Times New Roman"/>
          <w:color w:val="000000"/>
          <w:sz w:val="24"/>
          <w:szCs w:val="24"/>
          <w:lang w:val="lt-LT"/>
        </w:rPr>
        <w:t>pratęsti pasiūlymų pateikimo terminą iki 2026-01-30 9:30 val., o vokų plėšimo terminą iki 2026-01-30 10:00 val.</w:t>
      </w:r>
    </w:p>
    <w:p w14:paraId="3C40A7F5" w14:textId="77777777" w:rsidR="001E4819" w:rsidRPr="00285F9A" w:rsidRDefault="001E4819" w:rsidP="001433F2">
      <w:pPr>
        <w:pStyle w:val="FreeForm"/>
        <w:spacing w:line="300" w:lineRule="atLeast"/>
        <w:ind w:firstLine="709"/>
        <w:jc w:val="both"/>
        <w:rPr>
          <w:rFonts w:ascii="Times New Roman" w:hAnsi="Times New Roman" w:cs="Times New Roman"/>
          <w:color w:val="000000"/>
          <w:sz w:val="24"/>
          <w:szCs w:val="24"/>
          <w:lang w:val="lt-LT"/>
        </w:rPr>
      </w:pPr>
      <w:bookmarkStart w:id="0" w:name="_GoBack"/>
      <w:bookmarkEnd w:id="0"/>
    </w:p>
    <w:p w14:paraId="23D03FC0" w14:textId="77777777" w:rsidR="007331D6" w:rsidRDefault="007331D6" w:rsidP="00DB6724">
      <w:pPr>
        <w:suppressAutoHyphens/>
        <w:autoSpaceDE w:val="0"/>
        <w:autoSpaceDN w:val="0"/>
        <w:adjustRightInd w:val="0"/>
        <w:ind w:firstLine="720"/>
        <w:jc w:val="both"/>
        <w:rPr>
          <w:color w:val="000000"/>
          <w:szCs w:val="24"/>
          <w:lang w:val="lt-LT"/>
        </w:rPr>
      </w:pPr>
    </w:p>
    <w:p w14:paraId="2DAA8FC7" w14:textId="035A8AE8" w:rsidR="00DB6724" w:rsidRPr="00DB6724" w:rsidRDefault="00DB6724" w:rsidP="00DB6724">
      <w:pPr>
        <w:suppressAutoHyphens/>
        <w:autoSpaceDE w:val="0"/>
        <w:autoSpaceDN w:val="0"/>
        <w:adjustRightInd w:val="0"/>
        <w:ind w:firstLine="720"/>
        <w:jc w:val="both"/>
        <w:rPr>
          <w:lang w:val="lt-LT"/>
        </w:rPr>
      </w:pPr>
      <w:r>
        <w:rPr>
          <w:color w:val="000000"/>
          <w:szCs w:val="24"/>
          <w:lang w:val="lt-LT"/>
        </w:rPr>
        <w:t>Komisija</w:t>
      </w:r>
    </w:p>
    <w:p w14:paraId="10A0704E" w14:textId="77777777" w:rsidR="008E7636" w:rsidRPr="00AC56C0" w:rsidRDefault="008E7636">
      <w:pPr>
        <w:rPr>
          <w:lang w:val="lt-LT"/>
        </w:rPr>
      </w:pPr>
    </w:p>
    <w:sectPr w:rsidR="008E7636" w:rsidRPr="00AC56C0" w:rsidSect="00EF5877">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73EAF7" w14:textId="77777777" w:rsidR="006B590C" w:rsidRDefault="006B590C">
      <w:r>
        <w:separator/>
      </w:r>
    </w:p>
  </w:endnote>
  <w:endnote w:type="continuationSeparator" w:id="0">
    <w:p w14:paraId="3D008822" w14:textId="77777777" w:rsidR="006B590C" w:rsidRDefault="006B5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w:altName w:val="Times New Roman"/>
    <w:charset w:val="00"/>
    <w:family w:val="auto"/>
    <w:pitch w:val="variable"/>
    <w:sig w:usb0="E50002FF" w:usb1="500079DB" w:usb2="0000001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Aptos">
    <w:altName w:val="Times New Roman"/>
    <w:charset w:val="00"/>
    <w:family w:val="auto"/>
    <w:pitch w:val="default"/>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DD4E00" w14:textId="77777777" w:rsidR="006B590C" w:rsidRDefault="006B590C">
      <w:r>
        <w:separator/>
      </w:r>
    </w:p>
  </w:footnote>
  <w:footnote w:type="continuationSeparator" w:id="0">
    <w:p w14:paraId="588258F4" w14:textId="77777777" w:rsidR="006B590C" w:rsidRDefault="006B590C">
      <w:r>
        <w:continuationSeparator/>
      </w:r>
    </w:p>
  </w:footnote>
  <w:footnote w:id="1">
    <w:p w14:paraId="614F7B46" w14:textId="77777777" w:rsidR="001E4819" w:rsidRPr="00EE08F1" w:rsidRDefault="001E4819" w:rsidP="001E4819">
      <w:pPr>
        <w:pStyle w:val="FootnoteText"/>
        <w:rPr>
          <w:lang w:val="lt-LT"/>
        </w:rPr>
      </w:pPr>
      <w:r>
        <w:rPr>
          <w:rStyle w:val="FootnoteReference"/>
        </w:rPr>
        <w:footnoteRef/>
      </w:r>
      <w:r>
        <w:t xml:space="preserve"> </w:t>
      </w:r>
      <w:proofErr w:type="spellStart"/>
      <w:r w:rsidRPr="00EE08F1">
        <w:t>Perkančioji</w:t>
      </w:r>
      <w:proofErr w:type="spellEnd"/>
      <w:r w:rsidRPr="00EE08F1">
        <w:t xml:space="preserve"> </w:t>
      </w:r>
      <w:proofErr w:type="spellStart"/>
      <w:r w:rsidRPr="00EE08F1">
        <w:t>organizacija</w:t>
      </w:r>
      <w:proofErr w:type="spellEnd"/>
      <w:r w:rsidRPr="00EE08F1">
        <w:t xml:space="preserve"> </w:t>
      </w:r>
      <w:proofErr w:type="spellStart"/>
      <w:r w:rsidRPr="00EE08F1">
        <w:t>turi</w:t>
      </w:r>
      <w:proofErr w:type="spellEnd"/>
      <w:r w:rsidRPr="00EE08F1">
        <w:t xml:space="preserve"> </w:t>
      </w:r>
      <w:proofErr w:type="spellStart"/>
      <w:r w:rsidRPr="00EE08F1">
        <w:t>teisę</w:t>
      </w:r>
      <w:proofErr w:type="spellEnd"/>
      <w:r w:rsidRPr="00EE08F1">
        <w:t xml:space="preserve"> </w:t>
      </w:r>
      <w:proofErr w:type="spellStart"/>
      <w:r w:rsidRPr="00EE08F1">
        <w:t>pratęsti</w:t>
      </w:r>
      <w:proofErr w:type="spellEnd"/>
      <w:r w:rsidRPr="00EE08F1">
        <w:t xml:space="preserve"> </w:t>
      </w:r>
      <w:proofErr w:type="spellStart"/>
      <w:r w:rsidRPr="00EE08F1">
        <w:t>pasiūlymo</w:t>
      </w:r>
      <w:proofErr w:type="spellEnd"/>
      <w:r w:rsidRPr="00EE08F1">
        <w:t xml:space="preserve"> </w:t>
      </w:r>
      <w:proofErr w:type="spellStart"/>
      <w:r w:rsidRPr="00EE08F1">
        <w:t>pateikimo</w:t>
      </w:r>
      <w:proofErr w:type="spellEnd"/>
      <w:r w:rsidRPr="00EE08F1">
        <w:t xml:space="preserve"> </w:t>
      </w:r>
      <w:proofErr w:type="spellStart"/>
      <w:r w:rsidRPr="00EE08F1">
        <w:t>terminą</w:t>
      </w:r>
      <w:proofErr w:type="spellEnd"/>
      <w:r w:rsidRPr="00EE08F1">
        <w:t xml:space="preserve">. </w:t>
      </w:r>
      <w:proofErr w:type="spellStart"/>
      <w:r w:rsidRPr="00EE08F1">
        <w:t>Apie</w:t>
      </w:r>
      <w:proofErr w:type="spellEnd"/>
      <w:r w:rsidRPr="00EE08F1">
        <w:t xml:space="preserve"> </w:t>
      </w:r>
      <w:proofErr w:type="spellStart"/>
      <w:r w:rsidRPr="00EE08F1">
        <w:t>naują</w:t>
      </w:r>
      <w:proofErr w:type="spellEnd"/>
      <w:r w:rsidRPr="00EE08F1">
        <w:t xml:space="preserve"> </w:t>
      </w:r>
      <w:proofErr w:type="spellStart"/>
      <w:r w:rsidRPr="00EE08F1">
        <w:t>pasiūlymų</w:t>
      </w:r>
      <w:proofErr w:type="spellEnd"/>
      <w:r w:rsidRPr="00EE08F1">
        <w:t xml:space="preserve"> </w:t>
      </w:r>
      <w:proofErr w:type="spellStart"/>
      <w:r w:rsidRPr="00EE08F1">
        <w:t>pateikimo</w:t>
      </w:r>
      <w:proofErr w:type="spellEnd"/>
      <w:r w:rsidRPr="00EE08F1">
        <w:t xml:space="preserve"> </w:t>
      </w:r>
      <w:proofErr w:type="spellStart"/>
      <w:r w:rsidRPr="00EE08F1">
        <w:t>terminą</w:t>
      </w:r>
      <w:proofErr w:type="spellEnd"/>
      <w:r w:rsidRPr="00EE08F1">
        <w:t xml:space="preserve"> </w:t>
      </w:r>
      <w:proofErr w:type="spellStart"/>
      <w:r w:rsidRPr="00EE08F1">
        <w:t>paskelbiama</w:t>
      </w:r>
      <w:proofErr w:type="spellEnd"/>
      <w:r w:rsidRPr="00EE08F1">
        <w:t xml:space="preserve"> CVP IS </w:t>
      </w:r>
      <w:proofErr w:type="spellStart"/>
      <w:r w:rsidRPr="00EE08F1">
        <w:t>ir</w:t>
      </w:r>
      <w:proofErr w:type="spellEnd"/>
      <w:r w:rsidRPr="00EE08F1">
        <w:t xml:space="preserve"> </w:t>
      </w:r>
      <w:proofErr w:type="spellStart"/>
      <w:r w:rsidRPr="00EE08F1">
        <w:t>pranešama</w:t>
      </w:r>
      <w:proofErr w:type="spellEnd"/>
      <w:r w:rsidRPr="00EE08F1">
        <w:t xml:space="preserve"> </w:t>
      </w:r>
      <w:proofErr w:type="spellStart"/>
      <w:r w:rsidRPr="00EE08F1">
        <w:t>prie</w:t>
      </w:r>
      <w:proofErr w:type="spellEnd"/>
      <w:r w:rsidRPr="00EE08F1">
        <w:t xml:space="preserve"> </w:t>
      </w:r>
      <w:proofErr w:type="spellStart"/>
      <w:r w:rsidRPr="00EE08F1">
        <w:t>pirkimo</w:t>
      </w:r>
      <w:proofErr w:type="spellEnd"/>
      <w:r w:rsidRPr="00EE08F1">
        <w:t xml:space="preserve"> CVP IS </w:t>
      </w:r>
      <w:proofErr w:type="spellStart"/>
      <w:r w:rsidRPr="00EE08F1">
        <w:t>prisijungusiems</w:t>
      </w:r>
      <w:proofErr w:type="spellEnd"/>
      <w:r w:rsidRPr="00EE08F1">
        <w:t xml:space="preserve"> </w:t>
      </w:r>
      <w:proofErr w:type="spellStart"/>
      <w:r w:rsidRPr="00EE08F1">
        <w:t>tiekėjams</w:t>
      </w:r>
      <w:proofErr w:type="spellEnd"/>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744944"/>
      <w:docPartObj>
        <w:docPartGallery w:val="Page Numbers (Top of Page)"/>
        <w:docPartUnique/>
      </w:docPartObj>
    </w:sdtPr>
    <w:sdtEndPr>
      <w:rPr>
        <w:noProof/>
      </w:rPr>
    </w:sdtEndPr>
    <w:sdtContent>
      <w:p w14:paraId="10A07055" w14:textId="600849D3" w:rsidR="00453E43" w:rsidRDefault="00511626">
        <w:pPr>
          <w:pStyle w:val="Header"/>
          <w:jc w:val="center"/>
        </w:pPr>
        <w:r>
          <w:fldChar w:fldCharType="begin"/>
        </w:r>
        <w:r>
          <w:instrText xml:space="preserve"> PAGE   \* MERGEFORMAT </w:instrText>
        </w:r>
        <w:r>
          <w:fldChar w:fldCharType="separate"/>
        </w:r>
        <w:r w:rsidR="001E4819">
          <w:rPr>
            <w:noProof/>
          </w:rPr>
          <w:t>2</w:t>
        </w:r>
        <w:r>
          <w:rPr>
            <w:noProof/>
          </w:rPr>
          <w:fldChar w:fldCharType="end"/>
        </w:r>
      </w:p>
    </w:sdtContent>
  </w:sdt>
  <w:p w14:paraId="10A07056" w14:textId="77777777" w:rsidR="00453E43" w:rsidRDefault="006B59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900553"/>
    <w:multiLevelType w:val="hybridMultilevel"/>
    <w:tmpl w:val="CBCAB1D8"/>
    <w:lvl w:ilvl="0" w:tplc="8AD8171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637023A"/>
    <w:multiLevelType w:val="hybridMultilevel"/>
    <w:tmpl w:val="CD6EB37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6F2F35FC"/>
    <w:multiLevelType w:val="hybridMultilevel"/>
    <w:tmpl w:val="38662F72"/>
    <w:lvl w:ilvl="0" w:tplc="A41C3052">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1626"/>
    <w:rsid w:val="0000379E"/>
    <w:rsid w:val="001205D6"/>
    <w:rsid w:val="001275FF"/>
    <w:rsid w:val="00137B00"/>
    <w:rsid w:val="001433F2"/>
    <w:rsid w:val="001624E2"/>
    <w:rsid w:val="0018035E"/>
    <w:rsid w:val="001E4819"/>
    <w:rsid w:val="00241216"/>
    <w:rsid w:val="00244FE3"/>
    <w:rsid w:val="0027133B"/>
    <w:rsid w:val="002818D1"/>
    <w:rsid w:val="00296976"/>
    <w:rsid w:val="002A45B1"/>
    <w:rsid w:val="002C2299"/>
    <w:rsid w:val="002C278A"/>
    <w:rsid w:val="002E4F58"/>
    <w:rsid w:val="00372F16"/>
    <w:rsid w:val="003B7FE0"/>
    <w:rsid w:val="00430722"/>
    <w:rsid w:val="00440278"/>
    <w:rsid w:val="0046598A"/>
    <w:rsid w:val="00470249"/>
    <w:rsid w:val="004B094B"/>
    <w:rsid w:val="004B412A"/>
    <w:rsid w:val="004F157C"/>
    <w:rsid w:val="004F4674"/>
    <w:rsid w:val="004F7BBC"/>
    <w:rsid w:val="00500FA3"/>
    <w:rsid w:val="00511626"/>
    <w:rsid w:val="005235F6"/>
    <w:rsid w:val="00527246"/>
    <w:rsid w:val="00543D61"/>
    <w:rsid w:val="005761EE"/>
    <w:rsid w:val="005863C2"/>
    <w:rsid w:val="005E39CE"/>
    <w:rsid w:val="00636D25"/>
    <w:rsid w:val="00640AE4"/>
    <w:rsid w:val="0064724E"/>
    <w:rsid w:val="006776E2"/>
    <w:rsid w:val="006946B2"/>
    <w:rsid w:val="006974FA"/>
    <w:rsid w:val="006B590C"/>
    <w:rsid w:val="006C3EC4"/>
    <w:rsid w:val="006E460A"/>
    <w:rsid w:val="00700EE4"/>
    <w:rsid w:val="007273FB"/>
    <w:rsid w:val="007331D6"/>
    <w:rsid w:val="00741A2E"/>
    <w:rsid w:val="0075600E"/>
    <w:rsid w:val="007814F3"/>
    <w:rsid w:val="00790BB8"/>
    <w:rsid w:val="00860FBB"/>
    <w:rsid w:val="00875B98"/>
    <w:rsid w:val="008837C9"/>
    <w:rsid w:val="00886566"/>
    <w:rsid w:val="008B7A49"/>
    <w:rsid w:val="008C1B8A"/>
    <w:rsid w:val="008C6D20"/>
    <w:rsid w:val="008C777D"/>
    <w:rsid w:val="008D208C"/>
    <w:rsid w:val="008D5625"/>
    <w:rsid w:val="008E5C3F"/>
    <w:rsid w:val="008E670D"/>
    <w:rsid w:val="008E7636"/>
    <w:rsid w:val="00957D18"/>
    <w:rsid w:val="0098717D"/>
    <w:rsid w:val="009D2A2F"/>
    <w:rsid w:val="00A13402"/>
    <w:rsid w:val="00A32D02"/>
    <w:rsid w:val="00A63A6A"/>
    <w:rsid w:val="00A96584"/>
    <w:rsid w:val="00AA030A"/>
    <w:rsid w:val="00AC372E"/>
    <w:rsid w:val="00AC48F7"/>
    <w:rsid w:val="00AC56C0"/>
    <w:rsid w:val="00AD6577"/>
    <w:rsid w:val="00B02A88"/>
    <w:rsid w:val="00B11320"/>
    <w:rsid w:val="00B22246"/>
    <w:rsid w:val="00B348E3"/>
    <w:rsid w:val="00B567B4"/>
    <w:rsid w:val="00B7620C"/>
    <w:rsid w:val="00B901D2"/>
    <w:rsid w:val="00BC1EAA"/>
    <w:rsid w:val="00BE68B0"/>
    <w:rsid w:val="00C066CC"/>
    <w:rsid w:val="00C31692"/>
    <w:rsid w:val="00C31C6B"/>
    <w:rsid w:val="00C31C96"/>
    <w:rsid w:val="00C42CBF"/>
    <w:rsid w:val="00C953D1"/>
    <w:rsid w:val="00CE68FC"/>
    <w:rsid w:val="00CE7497"/>
    <w:rsid w:val="00CE7D90"/>
    <w:rsid w:val="00CF6316"/>
    <w:rsid w:val="00D60E61"/>
    <w:rsid w:val="00D96B9E"/>
    <w:rsid w:val="00DB66C3"/>
    <w:rsid w:val="00DB6724"/>
    <w:rsid w:val="00E24384"/>
    <w:rsid w:val="00E57D1B"/>
    <w:rsid w:val="00E86381"/>
    <w:rsid w:val="00E92019"/>
    <w:rsid w:val="00EA57CF"/>
    <w:rsid w:val="00EC1FCD"/>
    <w:rsid w:val="00ED7BE4"/>
    <w:rsid w:val="00EE4225"/>
    <w:rsid w:val="00F00F16"/>
    <w:rsid w:val="00F4701B"/>
    <w:rsid w:val="00F80D38"/>
    <w:rsid w:val="00F87A18"/>
    <w:rsid w:val="00FD3D74"/>
    <w:rsid w:val="00FD5C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A0702C"/>
  <w15:chartTrackingRefBased/>
  <w15:docId w15:val="{B2CAE59F-A305-4032-8C07-90ACB1FAF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1626"/>
    <w:pPr>
      <w:spacing w:after="0" w:line="240" w:lineRule="auto"/>
    </w:pPr>
    <w:rPr>
      <w:rFonts w:ascii="Times New Roman" w:eastAsia="Times New Roman" w:hAnsi="Times New Roman" w:cs="Times New Roman"/>
      <w:sz w:val="24"/>
      <w:szCs w:val="20"/>
      <w:lang w:eastAsia="lt-LT"/>
    </w:rPr>
  </w:style>
  <w:style w:type="paragraph" w:styleId="Heading4">
    <w:name w:val="heading 4"/>
    <w:basedOn w:val="Normal"/>
    <w:next w:val="Normal"/>
    <w:link w:val="Heading4Char"/>
    <w:qFormat/>
    <w:rsid w:val="00511626"/>
    <w:pPr>
      <w:keepNext/>
      <w:jc w:val="center"/>
      <w:outlineLvl w:val="3"/>
    </w:pPr>
    <w:rPr>
      <w:b/>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511626"/>
    <w:rPr>
      <w:rFonts w:ascii="Times New Roman" w:eastAsia="Times New Roman" w:hAnsi="Times New Roman" w:cs="Times New Roman"/>
      <w:b/>
      <w:sz w:val="24"/>
      <w:szCs w:val="20"/>
      <w:lang w:val="lt-LT" w:eastAsia="lt-LT"/>
    </w:rPr>
  </w:style>
  <w:style w:type="character" w:styleId="CommentReference">
    <w:name w:val="annotation reference"/>
    <w:basedOn w:val="DefaultParagraphFont"/>
    <w:uiPriority w:val="99"/>
    <w:semiHidden/>
    <w:unhideWhenUsed/>
    <w:rsid w:val="00511626"/>
    <w:rPr>
      <w:sz w:val="16"/>
      <w:szCs w:val="16"/>
    </w:rPr>
  </w:style>
  <w:style w:type="paragraph" w:styleId="CommentText">
    <w:name w:val="annotation text"/>
    <w:basedOn w:val="Normal"/>
    <w:link w:val="CommentTextChar"/>
    <w:uiPriority w:val="99"/>
    <w:semiHidden/>
    <w:unhideWhenUsed/>
    <w:rsid w:val="00511626"/>
    <w:rPr>
      <w:sz w:val="20"/>
    </w:rPr>
  </w:style>
  <w:style w:type="character" w:customStyle="1" w:styleId="CommentTextChar">
    <w:name w:val="Comment Text Char"/>
    <w:basedOn w:val="DefaultParagraphFont"/>
    <w:link w:val="CommentText"/>
    <w:uiPriority w:val="99"/>
    <w:semiHidden/>
    <w:rsid w:val="00511626"/>
    <w:rPr>
      <w:rFonts w:ascii="Times New Roman" w:eastAsia="Times New Roman" w:hAnsi="Times New Roman" w:cs="Times New Roman"/>
      <w:sz w:val="20"/>
      <w:szCs w:val="20"/>
      <w:lang w:eastAsia="lt-LT"/>
    </w:rPr>
  </w:style>
  <w:style w:type="paragraph" w:styleId="BodyText">
    <w:name w:val="Body Text"/>
    <w:basedOn w:val="Normal"/>
    <w:link w:val="BodyTextChar"/>
    <w:unhideWhenUsed/>
    <w:rsid w:val="00511626"/>
    <w:pPr>
      <w:jc w:val="center"/>
    </w:pPr>
    <w:rPr>
      <w:lang w:val="lt-LT" w:eastAsia="en-US"/>
    </w:rPr>
  </w:style>
  <w:style w:type="character" w:customStyle="1" w:styleId="BodyTextChar">
    <w:name w:val="Body Text Char"/>
    <w:basedOn w:val="DefaultParagraphFont"/>
    <w:link w:val="BodyText"/>
    <w:rsid w:val="00511626"/>
    <w:rPr>
      <w:rFonts w:ascii="Times New Roman" w:eastAsia="Times New Roman" w:hAnsi="Times New Roman" w:cs="Times New Roman"/>
      <w:sz w:val="24"/>
      <w:szCs w:val="20"/>
      <w:lang w:val="lt-LT"/>
    </w:rPr>
  </w:style>
  <w:style w:type="paragraph" w:styleId="Header">
    <w:name w:val="header"/>
    <w:basedOn w:val="Normal"/>
    <w:link w:val="HeaderChar"/>
    <w:uiPriority w:val="99"/>
    <w:unhideWhenUsed/>
    <w:rsid w:val="00511626"/>
    <w:pPr>
      <w:tabs>
        <w:tab w:val="center" w:pos="4986"/>
        <w:tab w:val="right" w:pos="9972"/>
      </w:tabs>
    </w:pPr>
  </w:style>
  <w:style w:type="character" w:customStyle="1" w:styleId="HeaderChar">
    <w:name w:val="Header Char"/>
    <w:basedOn w:val="DefaultParagraphFont"/>
    <w:link w:val="Header"/>
    <w:uiPriority w:val="99"/>
    <w:rsid w:val="00511626"/>
    <w:rPr>
      <w:rFonts w:ascii="Times New Roman" w:eastAsia="Times New Roman" w:hAnsi="Times New Roman" w:cs="Times New Roman"/>
      <w:sz w:val="24"/>
      <w:szCs w:val="20"/>
      <w:lang w:eastAsia="lt-LT"/>
    </w:rPr>
  </w:style>
  <w:style w:type="paragraph" w:styleId="BalloonText">
    <w:name w:val="Balloon Text"/>
    <w:basedOn w:val="Normal"/>
    <w:link w:val="BalloonTextChar"/>
    <w:uiPriority w:val="99"/>
    <w:semiHidden/>
    <w:unhideWhenUsed/>
    <w:rsid w:val="0051162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1626"/>
    <w:rPr>
      <w:rFonts w:ascii="Segoe UI" w:eastAsia="Times New Roman" w:hAnsi="Segoe UI" w:cs="Segoe UI"/>
      <w:sz w:val="18"/>
      <w:szCs w:val="18"/>
      <w:lang w:eastAsia="lt-LT"/>
    </w:rPr>
  </w:style>
  <w:style w:type="table" w:styleId="TableGrid">
    <w:name w:val="Table Grid"/>
    <w:basedOn w:val="TableNormal"/>
    <w:uiPriority w:val="39"/>
    <w:rsid w:val="00DB67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reeForm">
    <w:name w:val="Free Form"/>
    <w:rsid w:val="00DB6724"/>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rPr>
  </w:style>
  <w:style w:type="paragraph" w:styleId="ListParagraph">
    <w:name w:val="List Paragraph"/>
    <w:basedOn w:val="Normal"/>
    <w:uiPriority w:val="34"/>
    <w:qFormat/>
    <w:rsid w:val="00886566"/>
    <w:pPr>
      <w:pBdr>
        <w:top w:val="nil"/>
        <w:left w:val="nil"/>
        <w:bottom w:val="nil"/>
        <w:right w:val="nil"/>
        <w:between w:val="nil"/>
        <w:bar w:val="nil"/>
      </w:pBdr>
      <w:ind w:left="720"/>
      <w:contextualSpacing/>
    </w:pPr>
    <w:rPr>
      <w:rFonts w:eastAsia="Arial Unicode MS"/>
      <w:szCs w:val="24"/>
      <w:bdr w:val="nil"/>
      <w:lang w:eastAsia="en-US"/>
    </w:rPr>
  </w:style>
  <w:style w:type="character" w:customStyle="1" w:styleId="fontstyle01">
    <w:name w:val="fontstyle01"/>
    <w:basedOn w:val="DefaultParagraphFont"/>
    <w:rsid w:val="00886566"/>
    <w:rPr>
      <w:rFonts w:ascii="TimesNewRomanPSMT" w:hAnsi="TimesNewRomanPSMT" w:hint="default"/>
      <w:b w:val="0"/>
      <w:bCs w:val="0"/>
      <w:i w:val="0"/>
      <w:iCs w:val="0"/>
      <w:color w:val="000000"/>
    </w:rPr>
  </w:style>
  <w:style w:type="paragraph" w:styleId="FootnoteText">
    <w:name w:val="footnote text"/>
    <w:basedOn w:val="Normal"/>
    <w:link w:val="FootnoteTextChar"/>
    <w:uiPriority w:val="99"/>
    <w:semiHidden/>
    <w:unhideWhenUsed/>
    <w:rsid w:val="001E4819"/>
    <w:pPr>
      <w:pBdr>
        <w:top w:val="nil"/>
        <w:left w:val="nil"/>
        <w:bottom w:val="nil"/>
        <w:right w:val="nil"/>
        <w:between w:val="nil"/>
        <w:bar w:val="nil"/>
      </w:pBdr>
    </w:pPr>
    <w:rPr>
      <w:rFonts w:eastAsia="Arial Unicode MS"/>
      <w:sz w:val="20"/>
      <w:bdr w:val="nil"/>
      <w:lang w:eastAsia="en-US"/>
    </w:rPr>
  </w:style>
  <w:style w:type="character" w:customStyle="1" w:styleId="FootnoteTextChar">
    <w:name w:val="Footnote Text Char"/>
    <w:basedOn w:val="DefaultParagraphFont"/>
    <w:link w:val="FootnoteText"/>
    <w:uiPriority w:val="99"/>
    <w:semiHidden/>
    <w:rsid w:val="001E4819"/>
    <w:rPr>
      <w:rFonts w:ascii="Times New Roman" w:eastAsia="Arial Unicode MS" w:hAnsi="Times New Roman" w:cs="Times New Roman"/>
      <w:sz w:val="20"/>
      <w:szCs w:val="20"/>
      <w:bdr w:val="nil"/>
    </w:rPr>
  </w:style>
  <w:style w:type="character" w:styleId="FootnoteReference">
    <w:name w:val="footnote reference"/>
    <w:basedOn w:val="DefaultParagraphFont"/>
    <w:uiPriority w:val="99"/>
    <w:semiHidden/>
    <w:unhideWhenUsed/>
    <w:rsid w:val="001E481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981524">
      <w:bodyDiv w:val="1"/>
      <w:marLeft w:val="0"/>
      <w:marRight w:val="0"/>
      <w:marTop w:val="0"/>
      <w:marBottom w:val="0"/>
      <w:divBdr>
        <w:top w:val="none" w:sz="0" w:space="0" w:color="auto"/>
        <w:left w:val="none" w:sz="0" w:space="0" w:color="auto"/>
        <w:bottom w:val="none" w:sz="0" w:space="0" w:color="auto"/>
        <w:right w:val="none" w:sz="0" w:space="0" w:color="auto"/>
      </w:divBdr>
    </w:div>
    <w:div w:id="312410391">
      <w:bodyDiv w:val="1"/>
      <w:marLeft w:val="0"/>
      <w:marRight w:val="0"/>
      <w:marTop w:val="0"/>
      <w:marBottom w:val="0"/>
      <w:divBdr>
        <w:top w:val="none" w:sz="0" w:space="0" w:color="auto"/>
        <w:left w:val="none" w:sz="0" w:space="0" w:color="auto"/>
        <w:bottom w:val="none" w:sz="0" w:space="0" w:color="auto"/>
        <w:right w:val="none" w:sz="0" w:space="0" w:color="auto"/>
      </w:divBdr>
      <w:divsChild>
        <w:div w:id="504050384">
          <w:marLeft w:val="0"/>
          <w:marRight w:val="0"/>
          <w:marTop w:val="0"/>
          <w:marBottom w:val="0"/>
          <w:divBdr>
            <w:top w:val="none" w:sz="0" w:space="0" w:color="auto"/>
            <w:left w:val="none" w:sz="0" w:space="0" w:color="auto"/>
            <w:bottom w:val="single" w:sz="6" w:space="4" w:color="A7A7A7"/>
            <w:right w:val="none" w:sz="0" w:space="0" w:color="auto"/>
          </w:divBdr>
          <w:divsChild>
            <w:div w:id="545407418">
              <w:marLeft w:val="0"/>
              <w:marRight w:val="0"/>
              <w:marTop w:val="0"/>
              <w:marBottom w:val="0"/>
              <w:divBdr>
                <w:top w:val="none" w:sz="0" w:space="0" w:color="auto"/>
                <w:left w:val="none" w:sz="0" w:space="0" w:color="auto"/>
                <w:bottom w:val="none" w:sz="0" w:space="0" w:color="auto"/>
                <w:right w:val="none" w:sz="0" w:space="0" w:color="auto"/>
              </w:divBdr>
              <w:divsChild>
                <w:div w:id="586158572">
                  <w:marLeft w:val="0"/>
                  <w:marRight w:val="0"/>
                  <w:marTop w:val="0"/>
                  <w:marBottom w:val="0"/>
                  <w:divBdr>
                    <w:top w:val="none" w:sz="0" w:space="0" w:color="auto"/>
                    <w:left w:val="none" w:sz="0" w:space="0" w:color="auto"/>
                    <w:bottom w:val="none" w:sz="0" w:space="0" w:color="auto"/>
                    <w:right w:val="none" w:sz="0" w:space="0" w:color="auto"/>
                  </w:divBdr>
                  <w:divsChild>
                    <w:div w:id="1784811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99828">
          <w:marLeft w:val="0"/>
          <w:marRight w:val="0"/>
          <w:marTop w:val="0"/>
          <w:marBottom w:val="0"/>
          <w:divBdr>
            <w:top w:val="none" w:sz="0" w:space="0" w:color="auto"/>
            <w:left w:val="none" w:sz="0" w:space="0" w:color="auto"/>
            <w:bottom w:val="single" w:sz="6" w:space="4" w:color="A7A7A7"/>
            <w:right w:val="none" w:sz="0" w:space="0" w:color="auto"/>
          </w:divBdr>
          <w:divsChild>
            <w:div w:id="1140540236">
              <w:marLeft w:val="0"/>
              <w:marRight w:val="0"/>
              <w:marTop w:val="0"/>
              <w:marBottom w:val="0"/>
              <w:divBdr>
                <w:top w:val="none" w:sz="0" w:space="0" w:color="auto"/>
                <w:left w:val="none" w:sz="0" w:space="0" w:color="auto"/>
                <w:bottom w:val="none" w:sz="0" w:space="0" w:color="auto"/>
                <w:right w:val="none" w:sz="0" w:space="0" w:color="auto"/>
              </w:divBdr>
              <w:divsChild>
                <w:div w:id="1597905732">
                  <w:marLeft w:val="0"/>
                  <w:marRight w:val="0"/>
                  <w:marTop w:val="0"/>
                  <w:marBottom w:val="0"/>
                  <w:divBdr>
                    <w:top w:val="none" w:sz="0" w:space="0" w:color="auto"/>
                    <w:left w:val="none" w:sz="0" w:space="0" w:color="auto"/>
                    <w:bottom w:val="none" w:sz="0" w:space="0" w:color="auto"/>
                    <w:right w:val="none" w:sz="0" w:space="0" w:color="auto"/>
                  </w:divBdr>
                </w:div>
                <w:div w:id="852572276">
                  <w:marLeft w:val="0"/>
                  <w:marRight w:val="0"/>
                  <w:marTop w:val="0"/>
                  <w:marBottom w:val="0"/>
                  <w:divBdr>
                    <w:top w:val="none" w:sz="0" w:space="0" w:color="auto"/>
                    <w:left w:val="none" w:sz="0" w:space="0" w:color="auto"/>
                    <w:bottom w:val="none" w:sz="0" w:space="0" w:color="auto"/>
                    <w:right w:val="none" w:sz="0" w:space="0" w:color="auto"/>
                  </w:divBdr>
                  <w:divsChild>
                    <w:div w:id="180779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770078">
          <w:marLeft w:val="0"/>
          <w:marRight w:val="0"/>
          <w:marTop w:val="0"/>
          <w:marBottom w:val="0"/>
          <w:divBdr>
            <w:top w:val="none" w:sz="0" w:space="0" w:color="auto"/>
            <w:left w:val="none" w:sz="0" w:space="0" w:color="auto"/>
            <w:bottom w:val="single" w:sz="6" w:space="4" w:color="A7A7A7"/>
            <w:right w:val="none" w:sz="0" w:space="0" w:color="auto"/>
          </w:divBdr>
          <w:divsChild>
            <w:div w:id="1454205682">
              <w:marLeft w:val="0"/>
              <w:marRight w:val="0"/>
              <w:marTop w:val="0"/>
              <w:marBottom w:val="0"/>
              <w:divBdr>
                <w:top w:val="none" w:sz="0" w:space="0" w:color="auto"/>
                <w:left w:val="none" w:sz="0" w:space="0" w:color="auto"/>
                <w:bottom w:val="none" w:sz="0" w:space="0" w:color="auto"/>
                <w:right w:val="none" w:sz="0" w:space="0" w:color="auto"/>
              </w:divBdr>
              <w:divsChild>
                <w:div w:id="1967350460">
                  <w:marLeft w:val="0"/>
                  <w:marRight w:val="0"/>
                  <w:marTop w:val="0"/>
                  <w:marBottom w:val="0"/>
                  <w:divBdr>
                    <w:top w:val="none" w:sz="0" w:space="0" w:color="auto"/>
                    <w:left w:val="none" w:sz="0" w:space="0" w:color="auto"/>
                    <w:bottom w:val="none" w:sz="0" w:space="0" w:color="auto"/>
                    <w:right w:val="none" w:sz="0" w:space="0" w:color="auto"/>
                  </w:divBdr>
                </w:div>
                <w:div w:id="895707069">
                  <w:marLeft w:val="0"/>
                  <w:marRight w:val="0"/>
                  <w:marTop w:val="0"/>
                  <w:marBottom w:val="0"/>
                  <w:divBdr>
                    <w:top w:val="none" w:sz="0" w:space="0" w:color="auto"/>
                    <w:left w:val="none" w:sz="0" w:space="0" w:color="auto"/>
                    <w:bottom w:val="none" w:sz="0" w:space="0" w:color="auto"/>
                    <w:right w:val="none" w:sz="0" w:space="0" w:color="auto"/>
                  </w:divBdr>
                  <w:divsChild>
                    <w:div w:id="1675453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9094375">
      <w:bodyDiv w:val="1"/>
      <w:marLeft w:val="0"/>
      <w:marRight w:val="0"/>
      <w:marTop w:val="0"/>
      <w:marBottom w:val="0"/>
      <w:divBdr>
        <w:top w:val="none" w:sz="0" w:space="0" w:color="auto"/>
        <w:left w:val="none" w:sz="0" w:space="0" w:color="auto"/>
        <w:bottom w:val="none" w:sz="0" w:space="0" w:color="auto"/>
        <w:right w:val="none" w:sz="0" w:space="0" w:color="auto"/>
      </w:divBdr>
    </w:div>
    <w:div w:id="1146967807">
      <w:bodyDiv w:val="1"/>
      <w:marLeft w:val="0"/>
      <w:marRight w:val="0"/>
      <w:marTop w:val="0"/>
      <w:marBottom w:val="0"/>
      <w:divBdr>
        <w:top w:val="none" w:sz="0" w:space="0" w:color="auto"/>
        <w:left w:val="none" w:sz="0" w:space="0" w:color="auto"/>
        <w:bottom w:val="none" w:sz="0" w:space="0" w:color="auto"/>
        <w:right w:val="none" w:sz="0" w:space="0" w:color="auto"/>
      </w:divBdr>
    </w:div>
    <w:div w:id="1172255573">
      <w:bodyDiv w:val="1"/>
      <w:marLeft w:val="0"/>
      <w:marRight w:val="0"/>
      <w:marTop w:val="0"/>
      <w:marBottom w:val="0"/>
      <w:divBdr>
        <w:top w:val="none" w:sz="0" w:space="0" w:color="auto"/>
        <w:left w:val="none" w:sz="0" w:space="0" w:color="auto"/>
        <w:bottom w:val="none" w:sz="0" w:space="0" w:color="auto"/>
        <w:right w:val="none" w:sz="0" w:space="0" w:color="auto"/>
      </w:divBdr>
    </w:div>
    <w:div w:id="1442994417">
      <w:bodyDiv w:val="1"/>
      <w:marLeft w:val="0"/>
      <w:marRight w:val="0"/>
      <w:marTop w:val="0"/>
      <w:marBottom w:val="0"/>
      <w:divBdr>
        <w:top w:val="none" w:sz="0" w:space="0" w:color="auto"/>
        <w:left w:val="none" w:sz="0" w:space="0" w:color="auto"/>
        <w:bottom w:val="none" w:sz="0" w:space="0" w:color="auto"/>
        <w:right w:val="none" w:sz="0" w:space="0" w:color="auto"/>
      </w:divBdr>
    </w:div>
    <w:div w:id="1477067416">
      <w:bodyDiv w:val="1"/>
      <w:marLeft w:val="0"/>
      <w:marRight w:val="0"/>
      <w:marTop w:val="0"/>
      <w:marBottom w:val="0"/>
      <w:divBdr>
        <w:top w:val="none" w:sz="0" w:space="0" w:color="auto"/>
        <w:left w:val="none" w:sz="0" w:space="0" w:color="auto"/>
        <w:bottom w:val="none" w:sz="0" w:space="0" w:color="auto"/>
        <w:right w:val="none" w:sz="0" w:space="0" w:color="auto"/>
      </w:divBdr>
    </w:div>
    <w:div w:id="1684699179">
      <w:bodyDiv w:val="1"/>
      <w:marLeft w:val="0"/>
      <w:marRight w:val="0"/>
      <w:marTop w:val="0"/>
      <w:marBottom w:val="0"/>
      <w:divBdr>
        <w:top w:val="none" w:sz="0" w:space="0" w:color="auto"/>
        <w:left w:val="none" w:sz="0" w:space="0" w:color="auto"/>
        <w:bottom w:val="none" w:sz="0" w:space="0" w:color="auto"/>
        <w:right w:val="none" w:sz="0" w:space="0" w:color="auto"/>
      </w:divBdr>
    </w:div>
    <w:div w:id="1750540108">
      <w:bodyDiv w:val="1"/>
      <w:marLeft w:val="0"/>
      <w:marRight w:val="0"/>
      <w:marTop w:val="0"/>
      <w:marBottom w:val="0"/>
      <w:divBdr>
        <w:top w:val="none" w:sz="0" w:space="0" w:color="auto"/>
        <w:left w:val="none" w:sz="0" w:space="0" w:color="auto"/>
        <w:bottom w:val="none" w:sz="0" w:space="0" w:color="auto"/>
        <w:right w:val="none" w:sz="0" w:space="0" w:color="auto"/>
      </w:divBdr>
    </w:div>
    <w:div w:id="1881551426">
      <w:bodyDiv w:val="1"/>
      <w:marLeft w:val="0"/>
      <w:marRight w:val="0"/>
      <w:marTop w:val="0"/>
      <w:marBottom w:val="0"/>
      <w:divBdr>
        <w:top w:val="none" w:sz="0" w:space="0" w:color="auto"/>
        <w:left w:val="none" w:sz="0" w:space="0" w:color="auto"/>
        <w:bottom w:val="none" w:sz="0" w:space="0" w:color="auto"/>
        <w:right w:val="none" w:sz="0" w:space="0" w:color="auto"/>
      </w:divBdr>
    </w:div>
    <w:div w:id="2011829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425FF1-F3F3-41B8-B765-DF48E49BE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549</Words>
  <Characters>3130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3672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Ivona Šriupša</dc:creator>
  <cp:lastModifiedBy>Windows User</cp:lastModifiedBy>
  <cp:revision>2</cp:revision>
  <cp:lastPrinted>2023-05-30T09:37:00Z</cp:lastPrinted>
  <dcterms:created xsi:type="dcterms:W3CDTF">2026-01-26T13:26:00Z</dcterms:created>
  <dcterms:modified xsi:type="dcterms:W3CDTF">2026-01-26T13:26:00Z</dcterms:modified>
</cp:coreProperties>
</file>